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86E6">
      <w:pPr>
        <w:jc w:val="center"/>
        <w:rPr>
          <w:sz w:val="48"/>
          <w:szCs w:val="48"/>
        </w:rPr>
      </w:pPr>
      <w:bookmarkStart w:id="22" w:name="_GoBack"/>
      <w:bookmarkEnd w:id="22"/>
    </w:p>
    <w:p w14:paraId="0A8BE119">
      <w:pPr>
        <w:jc w:val="center"/>
        <w:rPr>
          <w:sz w:val="48"/>
          <w:szCs w:val="48"/>
        </w:rPr>
      </w:pPr>
    </w:p>
    <w:p w14:paraId="4E73C18D">
      <w:pPr>
        <w:jc w:val="center"/>
        <w:rPr>
          <w:sz w:val="48"/>
          <w:szCs w:val="48"/>
        </w:rPr>
      </w:pPr>
    </w:p>
    <w:p w14:paraId="0DEF3C29">
      <w:pPr>
        <w:jc w:val="center"/>
        <w:rPr>
          <w:sz w:val="48"/>
          <w:szCs w:val="48"/>
        </w:rPr>
      </w:pPr>
    </w:p>
    <w:p w14:paraId="141C800B">
      <w:pPr>
        <w:jc w:val="center"/>
        <w:rPr>
          <w:sz w:val="48"/>
          <w:szCs w:val="48"/>
        </w:rPr>
      </w:pPr>
    </w:p>
    <w:p w14:paraId="4858E1B9">
      <w:pPr>
        <w:jc w:val="center"/>
        <w:rPr>
          <w:sz w:val="48"/>
          <w:szCs w:val="48"/>
        </w:rPr>
      </w:pPr>
      <w:r>
        <w:rPr>
          <w:sz w:val="48"/>
          <w:szCs w:val="48"/>
        </w:rPr>
        <w:t>Техническое задание на строительство серверного помещения в филиале Капитал Банка по адресу московская 121</w:t>
      </w:r>
    </w:p>
    <w:p w14:paraId="69377F30"/>
    <w:p w14:paraId="42821E04"/>
    <w:p w14:paraId="174E3014"/>
    <w:p w14:paraId="6FE9BC66"/>
    <w:p w14:paraId="5927DADC"/>
    <w:p w14:paraId="5D91F929"/>
    <w:p w14:paraId="48EC65AC"/>
    <w:p w14:paraId="57022F57"/>
    <w:p w14:paraId="4C086969"/>
    <w:p w14:paraId="71D22737"/>
    <w:p w14:paraId="36BF8257"/>
    <w:p w14:paraId="26412A99"/>
    <w:p w14:paraId="41E38521"/>
    <w:p w14:paraId="0693ABEE"/>
    <w:p w14:paraId="6E398F6D"/>
    <w:p w14:paraId="69095EFC"/>
    <w:p w14:paraId="06D7E442"/>
    <w:p w14:paraId="073354E2"/>
    <w:p w14:paraId="1CA84328">
      <w:pPr>
        <w:jc w:val="center"/>
      </w:pPr>
      <w:r>
        <w:t>Бишкек 2025</w:t>
      </w: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132986972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color w:val="auto"/>
          <w:sz w:val="22"/>
          <w:szCs w:val="22"/>
        </w:rPr>
      </w:sdtEndPr>
      <w:sdtContent>
        <w:p w14:paraId="7A6DF8AB">
          <w:pPr>
            <w:pStyle w:val="19"/>
          </w:pPr>
          <w:r>
            <w:t>Оглавление</w:t>
          </w:r>
        </w:p>
        <w:p w14:paraId="095BA9BD">
          <w:pPr>
            <w:pStyle w:val="9"/>
            <w:tabs>
              <w:tab w:val="right" w:leader="dot" w:pos="9345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"_Toc216430386" </w:instrText>
          </w:r>
          <w:r>
            <w:fldChar w:fldCharType="separate"/>
          </w:r>
          <w:r>
            <w:rPr>
              <w:rStyle w:val="7"/>
            </w:rPr>
            <w:t>1. Общая информация</w:t>
          </w:r>
          <w:r>
            <w:tab/>
          </w:r>
          <w:r>
            <w:fldChar w:fldCharType="begin"/>
          </w:r>
          <w:r>
            <w:instrText xml:space="preserve"> PAGEREF _Toc216430386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C8B7A20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"_Toc216430387" </w:instrText>
          </w:r>
          <w:r>
            <w:fldChar w:fldCharType="separate"/>
          </w:r>
          <w:r>
            <w:rPr>
              <w:rStyle w:val="7"/>
            </w:rPr>
            <w:t>1.1. Назначение</w:t>
          </w:r>
          <w:r>
            <w:tab/>
          </w:r>
          <w:r>
            <w:fldChar w:fldCharType="begin"/>
          </w:r>
          <w:r>
            <w:instrText xml:space="preserve"> PAGEREF _Toc216430387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DD8D586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"_Toc216430388" </w:instrText>
          </w:r>
          <w:r>
            <w:fldChar w:fldCharType="separate"/>
          </w:r>
          <w:r>
            <w:rPr>
              <w:rStyle w:val="7"/>
            </w:rPr>
            <w:t>1.2. Местоположение</w:t>
          </w:r>
          <w:r>
            <w:tab/>
          </w:r>
          <w:r>
            <w:fldChar w:fldCharType="begin"/>
          </w:r>
          <w:r>
            <w:instrText xml:space="preserve"> PAGEREF _Toc216430388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2843C7C">
          <w:pPr>
            <w:pStyle w:val="9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"_Toc216430389" </w:instrText>
          </w:r>
          <w:r>
            <w:fldChar w:fldCharType="separate"/>
          </w:r>
          <w:r>
            <w:rPr>
              <w:rStyle w:val="7"/>
            </w:rPr>
            <w:t>2. Характеристики помещения</w:t>
          </w:r>
          <w:r>
            <w:tab/>
          </w:r>
          <w:r>
            <w:fldChar w:fldCharType="begin"/>
          </w:r>
          <w:r>
            <w:instrText xml:space="preserve"> PAGEREF _Toc216430389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61153D6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"_Toc216430390" </w:instrText>
          </w:r>
          <w:r>
            <w:fldChar w:fldCharType="separate"/>
          </w:r>
          <w:r>
            <w:rPr>
              <w:rStyle w:val="7"/>
            </w:rPr>
            <w:t>2.1. Параметры помещения</w:t>
          </w:r>
          <w:r>
            <w:tab/>
          </w:r>
          <w:r>
            <w:fldChar w:fldCharType="begin"/>
          </w:r>
          <w:r>
            <w:instrText xml:space="preserve"> PAGEREF _Toc216430390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CA1D12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"_Toc216430391" </w:instrText>
          </w:r>
          <w:r>
            <w:fldChar w:fldCharType="separate"/>
          </w:r>
          <w:r>
            <w:rPr>
              <w:rStyle w:val="7"/>
            </w:rPr>
            <w:t>2.2. Электроснабжение</w:t>
          </w:r>
          <w:r>
            <w:tab/>
          </w:r>
          <w:r>
            <w:fldChar w:fldCharType="begin"/>
          </w:r>
          <w:r>
            <w:instrText xml:space="preserve"> PAGEREF _Toc216430391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CA1DB1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"_Toc216430392" </w:instrText>
          </w:r>
          <w:r>
            <w:fldChar w:fldCharType="separate"/>
          </w:r>
          <w:r>
            <w:rPr>
              <w:rStyle w:val="7"/>
            </w:rPr>
            <w:t>2.3. Вентиляция</w:t>
          </w:r>
          <w:r>
            <w:tab/>
          </w:r>
          <w:r>
            <w:fldChar w:fldCharType="begin"/>
          </w:r>
          <w:r>
            <w:instrText xml:space="preserve"> PAGEREF _Toc216430392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E20DB4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"_Toc216430393" </w:instrText>
          </w:r>
          <w:r>
            <w:fldChar w:fldCharType="separate"/>
          </w:r>
          <w:r>
            <w:rPr>
              <w:rStyle w:val="7"/>
            </w:rPr>
            <w:t>2.4. Кондиционирование</w:t>
          </w:r>
          <w:r>
            <w:tab/>
          </w:r>
          <w:r>
            <w:fldChar w:fldCharType="begin"/>
          </w:r>
          <w:r>
            <w:instrText xml:space="preserve"> PAGEREF _Toc216430393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8349CB8">
          <w:pPr>
            <w:pStyle w:val="9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"_Toc216430394" </w:instrText>
          </w:r>
          <w:r>
            <w:fldChar w:fldCharType="separate"/>
          </w:r>
          <w:r>
            <w:rPr>
              <w:rStyle w:val="7"/>
            </w:rPr>
            <w:t>3. Требования к серверному помещению</w:t>
          </w:r>
          <w:r>
            <w:tab/>
          </w:r>
          <w:r>
            <w:fldChar w:fldCharType="begin"/>
          </w:r>
          <w:r>
            <w:instrText xml:space="preserve"> PAGEREF _Toc216430394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56CE8BA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"_Toc216430395" </w:instrText>
          </w:r>
          <w:r>
            <w:fldChar w:fldCharType="separate"/>
          </w:r>
          <w:r>
            <w:rPr>
              <w:rStyle w:val="7"/>
            </w:rPr>
            <w:t>3.1 Требования к отделке помещения и ремонту</w:t>
          </w:r>
          <w:r>
            <w:tab/>
          </w:r>
          <w:r>
            <w:fldChar w:fldCharType="begin"/>
          </w:r>
          <w:r>
            <w:instrText xml:space="preserve"> PAGEREF _Toc216430395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E291604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"_Toc216430396" </w:instrText>
          </w:r>
          <w:r>
            <w:fldChar w:fldCharType="separate"/>
          </w:r>
          <w:r>
            <w:rPr>
              <w:rStyle w:val="7"/>
            </w:rPr>
            <w:t>3.2 Требования к электроснабжению</w:t>
          </w:r>
          <w:r>
            <w:tab/>
          </w:r>
          <w:r>
            <w:fldChar w:fldCharType="begin"/>
          </w:r>
          <w:r>
            <w:instrText xml:space="preserve"> PAGEREF _Toc216430396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93E6741">
          <w:pPr>
            <w:pStyle w:val="10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"_Toc216430397" </w:instrText>
          </w:r>
          <w:r>
            <w:fldChar w:fldCharType="separate"/>
          </w:r>
          <w:r>
            <w:rPr>
              <w:rStyle w:val="7"/>
            </w:rPr>
            <w:t>3.2.1 Общие требования к электропитанию</w:t>
          </w:r>
          <w:r>
            <w:tab/>
          </w:r>
          <w:r>
            <w:fldChar w:fldCharType="begin"/>
          </w:r>
          <w:r>
            <w:instrText xml:space="preserve"> PAGEREF _Toc216430397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A0BED3F">
          <w:pPr>
            <w:pStyle w:val="10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"_Toc216430398" </w:instrText>
          </w:r>
          <w:r>
            <w:fldChar w:fldCharType="separate"/>
          </w:r>
          <w:r>
            <w:rPr>
              <w:rStyle w:val="7"/>
            </w:rPr>
            <w:t>3.2.2 Требования к резервному источнику электропитания.</w:t>
          </w:r>
          <w:r>
            <w:tab/>
          </w:r>
          <w:r>
            <w:fldChar w:fldCharType="begin"/>
          </w:r>
          <w:r>
            <w:instrText xml:space="preserve"> PAGEREF _Toc216430398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699726A">
          <w:pPr>
            <w:pStyle w:val="10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"_Toc216430399" </w:instrText>
          </w:r>
          <w:r>
            <w:fldChar w:fldCharType="separate"/>
          </w:r>
          <w:r>
            <w:rPr>
              <w:rStyle w:val="7"/>
            </w:rPr>
            <w:t>3.2.3 Требования к резервному источнику бесперебойного питания.</w:t>
          </w:r>
          <w:r>
            <w:tab/>
          </w:r>
          <w:r>
            <w:fldChar w:fldCharType="begin"/>
          </w:r>
          <w:r>
            <w:instrText xml:space="preserve"> PAGEREF _Toc216430399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7C70EE6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"_Toc216430400" </w:instrText>
          </w:r>
          <w:r>
            <w:fldChar w:fldCharType="separate"/>
          </w:r>
          <w:r>
            <w:rPr>
              <w:rStyle w:val="7"/>
            </w:rPr>
            <w:t>3.3 Требования к кондиционированию</w:t>
          </w:r>
          <w:r>
            <w:tab/>
          </w:r>
          <w:r>
            <w:fldChar w:fldCharType="begin"/>
          </w:r>
          <w:r>
            <w:instrText xml:space="preserve"> PAGEREF _Toc216430400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A933E7C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"_Toc216430401" </w:instrText>
          </w:r>
          <w:r>
            <w:fldChar w:fldCharType="separate"/>
          </w:r>
          <w:r>
            <w:rPr>
              <w:rStyle w:val="7"/>
            </w:rPr>
            <w:t>3.4 Требования к вентиляции</w:t>
          </w:r>
          <w:r>
            <w:tab/>
          </w:r>
          <w:r>
            <w:fldChar w:fldCharType="begin"/>
          </w:r>
          <w:r>
            <w:instrText xml:space="preserve"> PAGEREF _Toc216430401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DD0E5FB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"_Toc216430402" </w:instrText>
          </w:r>
          <w:r>
            <w:fldChar w:fldCharType="separate"/>
          </w:r>
          <w:r>
            <w:rPr>
              <w:rStyle w:val="7"/>
            </w:rPr>
            <w:t>3.5 Требования к СКУД</w:t>
          </w:r>
          <w:r>
            <w:tab/>
          </w:r>
          <w:r>
            <w:fldChar w:fldCharType="begin"/>
          </w:r>
          <w:r>
            <w:instrText xml:space="preserve"> PAGEREF _Toc216430402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21373E0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"_Toc216430403" </w:instrText>
          </w:r>
          <w:r>
            <w:fldChar w:fldCharType="separate"/>
          </w:r>
          <w:r>
            <w:rPr>
              <w:rStyle w:val="7"/>
            </w:rPr>
            <w:t>3.6 Требования к пожаро-охранной сигнализации</w:t>
          </w:r>
          <w:r>
            <w:tab/>
          </w:r>
          <w:r>
            <w:fldChar w:fldCharType="begin"/>
          </w:r>
          <w:r>
            <w:instrText xml:space="preserve"> PAGEREF _Toc216430403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F5119DC">
          <w:pPr>
            <w:pStyle w:val="9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"_Toc216430404" </w:instrText>
          </w:r>
          <w:r>
            <w:fldChar w:fldCharType="separate"/>
          </w:r>
          <w:r>
            <w:rPr>
              <w:rStyle w:val="7"/>
            </w:rPr>
            <w:t>4. Работы и сроки</w:t>
          </w:r>
          <w:r>
            <w:tab/>
          </w:r>
          <w:r>
            <w:fldChar w:fldCharType="begin"/>
          </w:r>
          <w:r>
            <w:instrText xml:space="preserve"> PAGEREF _Toc216430404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55A03AF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"_Toc216430405" </w:instrText>
          </w:r>
          <w:r>
            <w:fldChar w:fldCharType="separate"/>
          </w:r>
          <w:r>
            <w:rPr>
              <w:rStyle w:val="7"/>
            </w:rPr>
            <w:t>4.1. Этапы работ</w:t>
          </w:r>
          <w:r>
            <w:tab/>
          </w:r>
          <w:r>
            <w:fldChar w:fldCharType="begin"/>
          </w:r>
          <w:r>
            <w:instrText xml:space="preserve"> PAGEREF _Toc216430405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94C2698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"_Toc216430406" </w:instrText>
          </w:r>
          <w:r>
            <w:fldChar w:fldCharType="separate"/>
          </w:r>
          <w:r>
            <w:rPr>
              <w:rStyle w:val="7"/>
            </w:rPr>
            <w:t>4.2. Сроки выполнения</w:t>
          </w:r>
          <w:r>
            <w:tab/>
          </w:r>
          <w:r>
            <w:fldChar w:fldCharType="begin"/>
          </w:r>
          <w:r>
            <w:instrText xml:space="preserve"> PAGEREF _Toc216430406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9715CC6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instrText xml:space="preserve"> HYPERLINK \l "_Toc216430407" </w:instrText>
          </w:r>
          <w:r>
            <w:fldChar w:fldCharType="separate"/>
          </w:r>
          <w:r>
            <w:rPr>
              <w:rStyle w:val="7"/>
            </w:rPr>
            <w:t>5. Бюджет</w:t>
          </w:r>
          <w:r>
            <w:tab/>
          </w:r>
          <w:r>
            <w:fldChar w:fldCharType="begin"/>
          </w:r>
          <w:r>
            <w:instrText xml:space="preserve"> PAGEREF _Toc216430407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7E9B16E">
          <w:r>
            <w:rPr>
              <w:b/>
              <w:bCs/>
            </w:rPr>
            <w:fldChar w:fldCharType="end"/>
          </w:r>
        </w:p>
      </w:sdtContent>
    </w:sdt>
    <w:p w14:paraId="68A4492C"/>
    <w:p w14:paraId="3ED083B8"/>
    <w:p w14:paraId="7954A1CF"/>
    <w:p w14:paraId="5F8F2218"/>
    <w:p w14:paraId="72C578A5"/>
    <w:p w14:paraId="7D40270E"/>
    <w:p w14:paraId="77B35C63"/>
    <w:p w14:paraId="1ECD734D"/>
    <w:p w14:paraId="3918FFF4"/>
    <w:p w14:paraId="5CA64E5C"/>
    <w:p w14:paraId="250D383D"/>
    <w:p w14:paraId="14D84A94">
      <w:pPr>
        <w:pStyle w:val="2"/>
      </w:pPr>
      <w:bookmarkStart w:id="0" w:name="_Toc216430386"/>
      <w:r>
        <w:t xml:space="preserve">1. </w:t>
      </w:r>
      <w:r>
        <w:rPr>
          <w:rStyle w:val="13"/>
          <w:b w:val="0"/>
          <w:bCs w:val="0"/>
        </w:rPr>
        <w:t>Общая информация</w:t>
      </w:r>
      <w:bookmarkEnd w:id="0"/>
    </w:p>
    <w:p w14:paraId="48B1D779">
      <w:pPr>
        <w:pStyle w:val="3"/>
      </w:pPr>
      <w:bookmarkStart w:id="1" w:name="_Toc216430387"/>
      <w:r>
        <w:t xml:space="preserve">1.1. </w:t>
      </w:r>
      <w:r>
        <w:rPr>
          <w:rStyle w:val="14"/>
          <w:b w:val="0"/>
          <w:bCs w:val="0"/>
        </w:rPr>
        <w:t>Назначение</w:t>
      </w:r>
      <w:bookmarkEnd w:id="1"/>
    </w:p>
    <w:p w14:paraId="1D6D4C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Данное техническое задание является отправной точкой и может быть уточнено в процессе проектирования и строительства серверного помещения.</w:t>
      </w:r>
    </w:p>
    <w:p w14:paraId="69A41046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серверного помещения для размещения 1 (одной) серверной стойки с электрической мощностью ИТ нагрузки до 6 кВт. Помещение должно обеспечивать необходимые условия для работы серверного оборудования, а также гарантировать стабильную работу систем охлаждения и вентиляции.</w:t>
      </w:r>
    </w:p>
    <w:p w14:paraId="56114D08">
      <w:pPr>
        <w:pStyle w:val="3"/>
      </w:pPr>
      <w:bookmarkStart w:id="2" w:name="_Toc216430388"/>
      <w:r>
        <w:t>1.2. Местоположение</w:t>
      </w:r>
      <w:bookmarkEnd w:id="2"/>
    </w:p>
    <w:p w14:paraId="70C512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Серверное помещение расположено адресу Московская 121.</w:t>
      </w:r>
    </w:p>
    <w:p w14:paraId="5365CBF1">
      <w:pPr>
        <w:pStyle w:val="2"/>
      </w:pPr>
      <w:bookmarkStart w:id="3" w:name="_Toc216430389"/>
      <w:r>
        <w:t>2. Характеристики помещения</w:t>
      </w:r>
      <w:bookmarkEnd w:id="3"/>
    </w:p>
    <w:p w14:paraId="034DCE39">
      <w:pPr>
        <w:pStyle w:val="3"/>
      </w:pPr>
      <w:bookmarkStart w:id="4" w:name="_Toc216430390"/>
      <w:r>
        <w:t>2.1. Параметры помещения</w:t>
      </w:r>
      <w:bookmarkEnd w:id="4"/>
    </w:p>
    <w:p w14:paraId="5AED02D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Площадь: 6 метров².</w:t>
      </w:r>
    </w:p>
    <w:p w14:paraId="51941E9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Высота потолков: не менее 2,5 м.</w:t>
      </w:r>
    </w:p>
    <w:p w14:paraId="3A67A309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Стены: огнестойкие.</w:t>
      </w:r>
    </w:p>
    <w:p w14:paraId="07AF5845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Пол: несущий, без возможностии укладки кабелей.</w:t>
      </w:r>
    </w:p>
    <w:p w14:paraId="6CD9F760">
      <w:pPr>
        <w:pStyle w:val="3"/>
      </w:pPr>
      <w:bookmarkStart w:id="5" w:name="_Toc216430391"/>
      <w:r>
        <w:t>2.2. Электроснабжение</w:t>
      </w:r>
      <w:bookmarkEnd w:id="5"/>
    </w:p>
    <w:p w14:paraId="00F41371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Электрическая мощность: гарантированная мощность электрического питания для всего помещения до 26 кВт.</w:t>
      </w:r>
    </w:p>
    <w:p w14:paraId="2E9A8961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Ввод: стандарт 3- фазы, 380 вольт.</w:t>
      </w:r>
    </w:p>
    <w:p w14:paraId="799511F9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Резервное питание: резервный ввод не предусмотрен.</w:t>
      </w:r>
    </w:p>
    <w:p w14:paraId="66DF6A97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Заземление: наличие системы заземления под вопросом.</w:t>
      </w:r>
    </w:p>
    <w:p w14:paraId="2408FF18">
      <w:pPr>
        <w:pStyle w:val="3"/>
      </w:pPr>
      <w:bookmarkStart w:id="6" w:name="_Toc216430392"/>
      <w:r>
        <w:t>2.3. Вентиляция</w:t>
      </w:r>
      <w:bookmarkEnd w:id="6"/>
    </w:p>
    <w:p w14:paraId="68383E1E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Тип вентиляции: приточно-вытяжная система.</w:t>
      </w:r>
    </w:p>
    <w:p w14:paraId="18054191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Система фильтрации: не предусмотрена.</w:t>
      </w:r>
    </w:p>
    <w:p w14:paraId="328B790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Наличие системы: не установлена</w:t>
      </w:r>
    </w:p>
    <w:p w14:paraId="2FA4669B">
      <w:pPr>
        <w:spacing w:after="0" w:line="360" w:lineRule="auto"/>
        <w:ind w:firstLine="720"/>
        <w:rPr>
          <w:sz w:val="24"/>
          <w:szCs w:val="24"/>
        </w:rPr>
      </w:pPr>
    </w:p>
    <w:p w14:paraId="1CB125D4">
      <w:pPr>
        <w:pStyle w:val="3"/>
      </w:pPr>
      <w:bookmarkStart w:id="7" w:name="_Toc216430393"/>
      <w:r>
        <w:t>2.4. Кондиционирование</w:t>
      </w:r>
      <w:bookmarkEnd w:id="7"/>
    </w:p>
    <w:p w14:paraId="01165A9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Система кондиционирования: отсутствует</w:t>
      </w:r>
    </w:p>
    <w:p w14:paraId="519D738C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Система контроля температуры: отсутствует.</w:t>
      </w:r>
    </w:p>
    <w:p w14:paraId="30BD1EB4">
      <w:pPr>
        <w:pStyle w:val="2"/>
      </w:pPr>
      <w:bookmarkStart w:id="8" w:name="_Toc216430394"/>
      <w:r>
        <w:t>3. Требования к серверному помещению</w:t>
      </w:r>
      <w:bookmarkEnd w:id="8"/>
    </w:p>
    <w:p w14:paraId="584D3E03">
      <w:pPr>
        <w:pStyle w:val="3"/>
      </w:pPr>
      <w:bookmarkStart w:id="9" w:name="_Toc216430395"/>
      <w:r>
        <w:t>3.1 Требования к отделке помещения и ремонту</w:t>
      </w:r>
      <w:bookmarkEnd w:id="9"/>
    </w:p>
    <w:p w14:paraId="24E6ED20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Все материалы, применяемые в ремонте серверной, должны быть не пылящими и не горючими. </w:t>
      </w:r>
    </w:p>
    <w:p w14:paraId="532FE7E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Труба отопления, проходящая через помещения, должна быть демонтирована и вынесена за пределы серверного помещения. </w:t>
      </w:r>
    </w:p>
    <w:p w14:paraId="65D30F76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Потолок, стены и пол должны быть гидроизолированы. </w:t>
      </w:r>
    </w:p>
    <w:p w14:paraId="1E0BF278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внутреннему периметру стен, потолка должен быть построен теплоизоляционный контур, из не горючих материалов, со сроком службы не менее 15 лет. Теплоизоляционный контур должен быть зашит гипсокартоном, с последующей отделкой не пылящими материалами. Толщина контура не более 70 мм, с учетом отделочных материалов.</w:t>
      </w:r>
    </w:p>
    <w:p w14:paraId="6ECE12EE">
      <w:pPr>
        <w:pStyle w:val="3"/>
      </w:pPr>
      <w:bookmarkStart w:id="10" w:name="_Toc216430396"/>
      <w:r>
        <w:t>3.2 Требования к электроснабжению</w:t>
      </w:r>
      <w:bookmarkEnd w:id="10"/>
    </w:p>
    <w:p w14:paraId="466F510E">
      <w:pPr>
        <w:pStyle w:val="4"/>
      </w:pPr>
      <w:bookmarkStart w:id="11" w:name="_Toc216430397"/>
      <w:r>
        <w:t>3.2.1 Общие требования к электропитанию</w:t>
      </w:r>
      <w:bookmarkEnd w:id="11"/>
      <w:r>
        <w:tab/>
      </w:r>
    </w:p>
    <w:p w14:paraId="7FA70EE8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организовать электрическое питание серверного помещения от основного ввода филиала. Максимальная суммарная нагрузка ИТ оборудования, систем кондиционирования, вентиляции и освещения, с учетом пусковых токов не более 15 КВА, по трех фазной сети. Материал жил кабелей электропитания – медь, оплетка пластиковая марки НГ.</w:t>
      </w:r>
    </w:p>
    <w:p w14:paraId="722014DD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Так же необходимо организовать защиту персонала, кабелей и электрических установок соответствующими устройствами.</w:t>
      </w:r>
    </w:p>
    <w:p w14:paraId="27E14C90">
      <w:pPr>
        <w:pStyle w:val="4"/>
      </w:pPr>
      <w:bookmarkStart w:id="12" w:name="_Toc216430398"/>
      <w:r>
        <w:t>3.2.2 Требования к резервному источнику электропитания.</w:t>
      </w:r>
      <w:bookmarkEnd w:id="12"/>
    </w:p>
    <w:p w14:paraId="511945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Резервный источник электропитания – дизель генераторная установка, мощностью не менее 15 КВА с АВР. Время ввода ДГУ в работу через АВР не более 3 минут.</w:t>
      </w:r>
    </w:p>
    <w:p w14:paraId="2ECE1034">
      <w:pPr>
        <w:pStyle w:val="4"/>
      </w:pPr>
      <w:bookmarkStart w:id="13" w:name="_Toc216430399"/>
      <w:r>
        <w:t>3.2.3 Требования к резервному источнику бесперебойного питания.</w:t>
      </w:r>
      <w:bookmarkEnd w:id="13"/>
    </w:p>
    <w:p w14:paraId="52FCD88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Источник бесперебойного питания должен иметь мощность не менее 6 КВА с резервом по схеме 1+1, при условии подключения к линии питания 220 вольт. Емкость Аккумуляторных батарей должны обеспечить питание ИТ оборудования не менее 10 минут. </w:t>
      </w:r>
    </w:p>
    <w:p w14:paraId="249B2AE9">
      <w:r>
        <w:tab/>
      </w:r>
    </w:p>
    <w:p w14:paraId="72D2522F">
      <w:pPr>
        <w:pStyle w:val="3"/>
      </w:pPr>
      <w:bookmarkStart w:id="14" w:name="_Toc216430400"/>
      <w:r>
        <w:t>3.3 Требования к кондиционированию</w:t>
      </w:r>
      <w:bookmarkEnd w:id="14"/>
    </w:p>
    <w:p w14:paraId="5BFF7903">
      <w:pPr>
        <w:spacing w:after="0" w:line="36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Система кондиционирования должна быть построена на базе 2-х инверторных кондиционеров, канального типа, работающих в режиме ротации 1+1. Тепловая мощность не менее 5 киловатт каждый. </w:t>
      </w:r>
    </w:p>
    <w:p w14:paraId="322CCD3E">
      <w:pPr>
        <w:pStyle w:val="3"/>
      </w:pPr>
      <w:bookmarkStart w:id="15" w:name="_Toc216430401"/>
      <w:r>
        <w:t>3.4 Требования к вентиляции</w:t>
      </w:r>
      <w:bookmarkEnd w:id="15"/>
    </w:p>
    <w:p w14:paraId="07DFDCF8">
      <w:pPr>
        <w:spacing w:after="0" w:line="360" w:lineRule="auto"/>
      </w:pPr>
      <w:r>
        <w:tab/>
      </w:r>
      <w:r>
        <w:rPr>
          <w:sz w:val="24"/>
          <w:szCs w:val="24"/>
        </w:rPr>
        <w:t xml:space="preserve">Серверное помещение должно быть оснащено бризером, осуществляющим замену воздуха в помещении не менее 6 раз в час. </w:t>
      </w:r>
    </w:p>
    <w:p w14:paraId="7BF1EA0A">
      <w:pPr>
        <w:pStyle w:val="3"/>
      </w:pPr>
      <w:bookmarkStart w:id="16" w:name="_Toc216430402"/>
      <w:r>
        <w:t>3.5 Требования к СКУД</w:t>
      </w:r>
      <w:bookmarkEnd w:id="16"/>
    </w:p>
    <w:p w14:paraId="63E24260">
      <w:pPr>
        <w:spacing w:after="0" w:line="360" w:lineRule="auto"/>
      </w:pPr>
      <w:r>
        <w:tab/>
      </w:r>
      <w:r>
        <w:t xml:space="preserve">Контроллер управления двери должен иметь интерфейс </w:t>
      </w:r>
      <w:r>
        <w:rPr>
          <w:lang w:val="en-US"/>
        </w:rPr>
        <w:t>RJ</w:t>
      </w:r>
      <w:r>
        <w:t xml:space="preserve">-45, и быть совместим с головным контроллером СКУД </w:t>
      </w:r>
      <w:r>
        <w:rPr>
          <w:lang w:val="en-US"/>
        </w:rPr>
        <w:t>Hikvision</w:t>
      </w:r>
      <w:r>
        <w:t>.</w:t>
      </w:r>
    </w:p>
    <w:p w14:paraId="32A6A68A">
      <w:pPr>
        <w:spacing w:after="0" w:line="360" w:lineRule="auto"/>
      </w:pPr>
      <w:r>
        <w:tab/>
      </w:r>
      <w:r>
        <w:t xml:space="preserve">Должен поддерживаться вход по коду доступа и так же по </w:t>
      </w:r>
      <w:r>
        <w:rPr>
          <w:lang w:val="en-US"/>
        </w:rPr>
        <w:t>proxy</w:t>
      </w:r>
      <w:r>
        <w:t xml:space="preserve">-карте. Электромагнитный замок должен быть оснащен источником бесперебойного питания. Рабочая нагрузка на открытие магнитного элемента замка – не менее 250 кг. </w:t>
      </w:r>
    </w:p>
    <w:p w14:paraId="22D95276">
      <w:pPr>
        <w:pStyle w:val="3"/>
      </w:pPr>
      <w:bookmarkStart w:id="17" w:name="_Toc216430403"/>
      <w:r>
        <w:t>3.6 Требования к пожар-охранной сигнализации</w:t>
      </w:r>
      <w:bookmarkEnd w:id="17"/>
    </w:p>
    <w:p w14:paraId="4113776C">
      <w:pPr>
        <w:spacing w:after="0" w:line="360" w:lineRule="auto"/>
      </w:pPr>
      <w:r>
        <w:tab/>
      </w:r>
      <w:r>
        <w:t>Серверное помещение должно быть оснащено не менее 1-го комплекта датчиков (тепловой датчик + датчик дыма), которые должны быть подключены к основной системе пожар охранной сигнализации.</w:t>
      </w:r>
    </w:p>
    <w:p w14:paraId="4E262F00">
      <w:pPr>
        <w:pStyle w:val="2"/>
      </w:pPr>
      <w:bookmarkStart w:id="18" w:name="_Toc216430404"/>
      <w:r>
        <w:t>4. Работы и сроки</w:t>
      </w:r>
      <w:bookmarkEnd w:id="18"/>
    </w:p>
    <w:p w14:paraId="29E5FF6C">
      <w:pPr>
        <w:pStyle w:val="3"/>
      </w:pPr>
      <w:bookmarkStart w:id="19" w:name="_Toc216430405"/>
      <w:r>
        <w:t>4.1. Этапы работ</w:t>
      </w:r>
      <w:bookmarkEnd w:id="19"/>
    </w:p>
    <w:p w14:paraId="7784A5B4">
      <w:pPr>
        <w:pStyle w:val="18"/>
        <w:numPr>
          <w:ilvl w:val="0"/>
          <w:numId w:val="1"/>
        </w:numPr>
      </w:pPr>
      <w:r>
        <w:t>Проектирование помещения.</w:t>
      </w:r>
    </w:p>
    <w:p w14:paraId="36D5D191">
      <w:pPr>
        <w:pStyle w:val="18"/>
        <w:numPr>
          <w:ilvl w:val="0"/>
          <w:numId w:val="1"/>
        </w:numPr>
      </w:pPr>
      <w:r>
        <w:t>Работы по электроснабжению.</w:t>
      </w:r>
    </w:p>
    <w:p w14:paraId="59324139">
      <w:pPr>
        <w:pStyle w:val="18"/>
        <w:numPr>
          <w:ilvl w:val="0"/>
          <w:numId w:val="1"/>
        </w:numPr>
      </w:pPr>
      <w:r>
        <w:t xml:space="preserve">Установка системы кондиционирования. </w:t>
      </w:r>
    </w:p>
    <w:p w14:paraId="43D58629">
      <w:pPr>
        <w:pStyle w:val="18"/>
        <w:numPr>
          <w:ilvl w:val="0"/>
          <w:numId w:val="1"/>
        </w:numPr>
      </w:pPr>
      <w:r>
        <w:t>Установка системы вентиляции.</w:t>
      </w:r>
    </w:p>
    <w:p w14:paraId="7188AE9B">
      <w:pPr>
        <w:pStyle w:val="18"/>
        <w:numPr>
          <w:ilvl w:val="0"/>
          <w:numId w:val="1"/>
        </w:numPr>
      </w:pPr>
      <w:r>
        <w:t>Монтаж мониторинговых и охранных систем.</w:t>
      </w:r>
    </w:p>
    <w:p w14:paraId="33FE4035">
      <w:pPr>
        <w:pStyle w:val="18"/>
        <w:numPr>
          <w:ilvl w:val="0"/>
          <w:numId w:val="1"/>
        </w:numPr>
      </w:pPr>
      <w:r>
        <w:t>Монтаж стойки.</w:t>
      </w:r>
    </w:p>
    <w:p w14:paraId="239F56BD">
      <w:pPr>
        <w:pStyle w:val="3"/>
      </w:pPr>
      <w:bookmarkStart w:id="20" w:name="_Toc216430406"/>
      <w:r>
        <w:t>4.2. Сроки выполнения</w:t>
      </w:r>
      <w:bookmarkEnd w:id="20"/>
    </w:p>
    <w:p w14:paraId="32CF4FD3">
      <w:pPr>
        <w:ind w:firstLine="720"/>
      </w:pPr>
      <w:r>
        <w:t>Предварительные сроки выполнения работ — не более 1 месяцев с момента согласования технического задания.</w:t>
      </w:r>
    </w:p>
    <w:p w14:paraId="56363036">
      <w:pPr>
        <w:pStyle w:val="3"/>
      </w:pPr>
      <w:bookmarkStart w:id="21" w:name="_Toc216430407"/>
      <w:r>
        <w:t>5. Бюджет</w:t>
      </w:r>
      <w:bookmarkEnd w:id="21"/>
    </w:p>
    <w:p w14:paraId="77E46A4B">
      <w:pPr>
        <w:ind w:firstLine="720"/>
      </w:pPr>
      <w:r>
        <w:t>Плановая сумма на серверное помещение – 1 700 000 (один миллион семьсот тысяч) сом. В бюджет проекта включена стоимость материалов, оборудования, работ и услуг.</w:t>
      </w:r>
    </w:p>
    <w:p w14:paraId="544137C2">
      <w:r>
        <w:t>Техническое задание должно быть согласовано всеми заинтересованными сторонами до начала работ. Все изменения и дополнения к заданию фиксируются в письменном виде.</w:t>
      </w:r>
    </w:p>
    <w:p w14:paraId="07C75EF2"/>
    <w:p w14:paraId="2E0E3C0C">
      <w:pPr>
        <w:pStyle w:val="2"/>
      </w:pPr>
      <w:r>
        <w:t>6. Лист закупа</w:t>
      </w:r>
    </w:p>
    <w:tbl>
      <w:tblPr>
        <w:tblStyle w:val="6"/>
        <w:tblW w:w="93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32"/>
        <w:gridCol w:w="797"/>
        <w:gridCol w:w="2986"/>
        <w:gridCol w:w="821"/>
        <w:gridCol w:w="860"/>
      </w:tblGrid>
      <w:tr w14:paraId="1CC2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F0EE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CC47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8EAA4D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9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549AB26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Предложение участника конкурса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2C25506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11840E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14:paraId="11E04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3C94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DCE7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Шкаф серверный напольный Finen AS8042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1A27E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27B7D0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9D4625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A69CB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295B4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2C44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D190E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Источник бесперебойного питания Стоечный 19''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DB164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5D186E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0C7F7C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80F074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5E3E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2E00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B8899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Канальный кондиционер инверторный, промышленный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08235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00179B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DD3890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85A198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14:paraId="01C1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8AC8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E028D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Комплект расходников для установки кондиционера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08B79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9D91C1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60C3D9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D518EF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14:paraId="1EF3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8CFB3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8EB10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Бризер 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02A39A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898872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737A83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ABF55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48F1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1EFDC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ADD4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Комплект расходников для установки бризера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4082E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53911F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270AEA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9E11FF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7CFC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393C5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B863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Мойка воздуха 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0E85B1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DAB71B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843E36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AA9AF4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2AF12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CCBA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C730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Комплект электрических кабелей, автоматов, УЗО, реле защит по напряжению и т.д.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3C6567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FDFB51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A94152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64750D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6FB2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6B85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BA63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Дизель генератор 15 квт с АВР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5844E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0BF90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CBFB95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3A3BC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280B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DA2D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4DDB6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Комплект расходников для установки ДГУ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AE7574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A0BA29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25F6F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CA98E3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57D3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322F5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00C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3FF65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6168CE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09961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1E2CE7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6BE4D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20C7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6397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Работы по монтажу инфраструктурной части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BB7F95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A71EB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48A51C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B1AC89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C3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0C3F1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CBDE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Установка кондиционеров + заправка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6E26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75E4D6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61D193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628D22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6439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A9BF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9F0AF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Установка бризера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0742E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C4349E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BD3240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470CC0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3050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746E2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B2AF4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Установка и пусконаладочные работы ДГУ и АВР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DFAF9D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8FCD07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5F4A05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36FF67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65AD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7C775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F9E11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Монтажные работы по электричеству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43E50C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D5768B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089431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01BAFB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0108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61191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0D301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Ремонт помещения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6FA07C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2115F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038ECD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E01738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7F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9D316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7D90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Удаление труб отопления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B164C7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D63E89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F7CF36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DD8EFB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10DE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1E17DE8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14B9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Шпатлевка + побелка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7CE8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AA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44A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81B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14:paraId="4625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27AF05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FC524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</w:rPr>
              <w:t>Итого стоимость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5F1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3E0A5D5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D028D"/>
    <w:multiLevelType w:val="multilevel"/>
    <w:tmpl w:val="727D028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B9"/>
    <w:rsid w:val="00055775"/>
    <w:rsid w:val="00170D2E"/>
    <w:rsid w:val="00175A83"/>
    <w:rsid w:val="00203219"/>
    <w:rsid w:val="00364A37"/>
    <w:rsid w:val="0060740F"/>
    <w:rsid w:val="007504EB"/>
    <w:rsid w:val="007C5137"/>
    <w:rsid w:val="0083363B"/>
    <w:rsid w:val="00A10A95"/>
    <w:rsid w:val="00A332F8"/>
    <w:rsid w:val="00B112B9"/>
    <w:rsid w:val="00C73462"/>
    <w:rsid w:val="00D15DAF"/>
    <w:rsid w:val="00D755A6"/>
    <w:rsid w:val="00E8150A"/>
    <w:rsid w:val="00EC06C3"/>
    <w:rsid w:val="00F90B08"/>
    <w:rsid w:val="00FE0C88"/>
    <w:rsid w:val="5FA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toc 1"/>
    <w:basedOn w:val="1"/>
    <w:next w:val="1"/>
    <w:autoRedefine/>
    <w:unhideWhenUsed/>
    <w:uiPriority w:val="39"/>
    <w:pPr>
      <w:spacing w:after="100"/>
    </w:pPr>
  </w:style>
  <w:style w:type="paragraph" w:styleId="10">
    <w:name w:val="toc 3"/>
    <w:basedOn w:val="1"/>
    <w:next w:val="1"/>
    <w:autoRedefine/>
    <w:unhideWhenUsed/>
    <w:uiPriority w:val="39"/>
    <w:pPr>
      <w:spacing w:after="100"/>
      <w:ind w:left="440"/>
    </w:pPr>
  </w:style>
  <w:style w:type="paragraph" w:styleId="11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4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5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6">
    <w:name w:val="upsellbanner-module-scss-module__aqsdzg__upsellbann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chatitem-module-scss-module__4x2cba__itemw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0B09-EDF9-4E87-A2DE-3F2697FD0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1148</Words>
  <Characters>6547</Characters>
  <Lines>54</Lines>
  <Paragraphs>15</Paragraphs>
  <TotalTime>7</TotalTime>
  <ScaleCrop>false</ScaleCrop>
  <LinksUpToDate>false</LinksUpToDate>
  <CharactersWithSpaces>7680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2025-12-12T05:24:00Z</dcterms:created>
  <dc:creator>Andrey</dc:creator>
  <cp:lastModifiedBy>a.aidarov</cp:lastModifiedBy>
  <dcterms:modified xsi:type="dcterms:W3CDTF">2025-12-29T11:12:18Z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2E750466432C4995803EC89BA618FF44_13</vt:lpwstr>
  </property>
</Properties>
</file>